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5309" w:type="dxa"/>
        <w:tblInd w:w="250" w:type="dxa"/>
        <w:tblLayout w:type="fixed"/>
        <w:tblLook w:val="05A0" w:firstRow="1" w:lastRow="0" w:firstColumn="1" w:lastColumn="1" w:noHBand="0" w:noVBand="1"/>
      </w:tblPr>
      <w:tblGrid>
        <w:gridCol w:w="1135"/>
        <w:gridCol w:w="2553"/>
        <w:gridCol w:w="2408"/>
        <w:gridCol w:w="1986"/>
        <w:gridCol w:w="1984"/>
        <w:gridCol w:w="1843"/>
        <w:gridCol w:w="1701"/>
        <w:gridCol w:w="1699"/>
      </w:tblGrid>
      <w:tr w:rsidR="00AC1AC7" w14:paraId="36F29E4A" w14:textId="77777777" w:rsidTr="005F3F2D">
        <w:trPr>
          <w:trHeight w:val="265"/>
        </w:trPr>
        <w:tc>
          <w:tcPr>
            <w:tcW w:w="3688" w:type="dxa"/>
            <w:gridSpan w:val="2"/>
          </w:tcPr>
          <w:p w14:paraId="256385F2" w14:textId="77777777" w:rsidR="00AC1AC7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COMPETENCIAS ESPECÍFICAS</w:t>
            </w:r>
          </w:p>
        </w:tc>
        <w:tc>
          <w:tcPr>
            <w:tcW w:w="9922" w:type="dxa"/>
            <w:gridSpan w:val="5"/>
          </w:tcPr>
          <w:p w14:paraId="76166DA0" w14:textId="77777777" w:rsidR="00AC1AC7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INDICADORES DE LOGRO</w:t>
            </w:r>
          </w:p>
          <w:p w14:paraId="557895B9" w14:textId="77777777" w:rsidR="00AC1AC7" w:rsidRDefault="00AC1AC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9" w:type="dxa"/>
          </w:tcPr>
          <w:p w14:paraId="0E14CB21" w14:textId="77777777" w:rsidR="00AC1AC7" w:rsidRDefault="00000000">
            <w:pPr>
              <w:pStyle w:val="NormalWeb"/>
              <w:widowControl w:val="0"/>
              <w:spacing w:beforeAutospacing="0" w:afterAutospacing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SABERES</w:t>
            </w:r>
          </w:p>
          <w:p w14:paraId="4EC15A33" w14:textId="77777777" w:rsidR="00AC1AC7" w:rsidRDefault="00000000">
            <w:pPr>
              <w:pStyle w:val="NormalWeb"/>
              <w:widowControl w:val="0"/>
              <w:spacing w:beforeAutospacing="0" w:afterAutospacing="0"/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BÁSICOS</w:t>
            </w:r>
          </w:p>
          <w:p w14:paraId="6AAE2C9E" w14:textId="77777777" w:rsidR="00AC1AC7" w:rsidRDefault="0000000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MÍNIMOS</w:t>
            </w:r>
          </w:p>
        </w:tc>
      </w:tr>
      <w:tr w:rsidR="00AC1AC7" w14:paraId="37C9D908" w14:textId="77777777" w:rsidTr="005F3F2D">
        <w:trPr>
          <w:trHeight w:val="268"/>
        </w:trPr>
        <w:tc>
          <w:tcPr>
            <w:tcW w:w="1135" w:type="dxa"/>
          </w:tcPr>
          <w:p w14:paraId="14AF3E26" w14:textId="77777777" w:rsidR="00AC1AC7" w:rsidRDefault="00AC1AC7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21EFF34D" w14:textId="77777777" w:rsidR="00AC1AC7" w:rsidRDefault="00000000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sz w:val="18"/>
                <w:szCs w:val="18"/>
              </w:rPr>
              <w:t>CRITERIOS DE EVALUACIÓN</w:t>
            </w:r>
          </w:p>
        </w:tc>
        <w:tc>
          <w:tcPr>
            <w:tcW w:w="2408" w:type="dxa"/>
          </w:tcPr>
          <w:p w14:paraId="0D558CFE" w14:textId="77777777" w:rsidR="00AC1AC7" w:rsidRDefault="0000000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SOBRESALIENTE (9-10)</w:t>
            </w:r>
          </w:p>
        </w:tc>
        <w:tc>
          <w:tcPr>
            <w:tcW w:w="1986" w:type="dxa"/>
          </w:tcPr>
          <w:p w14:paraId="260EB2B5" w14:textId="77777777" w:rsidR="00AC1AC7" w:rsidRDefault="0000000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NOTABLE (7-8)</w:t>
            </w:r>
          </w:p>
        </w:tc>
        <w:tc>
          <w:tcPr>
            <w:tcW w:w="1984" w:type="dxa"/>
          </w:tcPr>
          <w:p w14:paraId="1CEA99B4" w14:textId="77777777" w:rsidR="00AC1AC7" w:rsidRDefault="0000000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BIEN (6)</w:t>
            </w:r>
          </w:p>
        </w:tc>
        <w:tc>
          <w:tcPr>
            <w:tcW w:w="1843" w:type="dxa"/>
          </w:tcPr>
          <w:p w14:paraId="6F1760F6" w14:textId="77777777" w:rsidR="00AC1AC7" w:rsidRDefault="0000000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SUFICIENTE (5)</w:t>
            </w:r>
          </w:p>
        </w:tc>
        <w:tc>
          <w:tcPr>
            <w:tcW w:w="1701" w:type="dxa"/>
          </w:tcPr>
          <w:p w14:paraId="6EEF9DA6" w14:textId="77777777" w:rsidR="00AC1AC7" w:rsidRDefault="00000000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INSUFICIENTE (1-4)</w:t>
            </w:r>
          </w:p>
        </w:tc>
        <w:tc>
          <w:tcPr>
            <w:tcW w:w="1699" w:type="dxa"/>
          </w:tcPr>
          <w:p w14:paraId="797FD2E0" w14:textId="77777777" w:rsidR="00AC1AC7" w:rsidRDefault="00AC1AC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C1AC7" w14:paraId="63E857F5" w14:textId="77777777" w:rsidTr="005F3F2D">
        <w:trPr>
          <w:trHeight w:val="152"/>
        </w:trPr>
        <w:tc>
          <w:tcPr>
            <w:tcW w:w="1135" w:type="dxa"/>
            <w:vMerge w:val="restart"/>
          </w:tcPr>
          <w:p w14:paraId="5597D2E9" w14:textId="77777777" w:rsidR="00AC1AC7" w:rsidRDefault="00000000">
            <w:pP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1</w:t>
            </w:r>
          </w:p>
        </w:tc>
        <w:tc>
          <w:tcPr>
            <w:tcW w:w="2553" w:type="dxa"/>
          </w:tcPr>
          <w:p w14:paraId="3C8307AA" w14:textId="77777777" w:rsidR="00AC1AC7" w:rsidRDefault="00000000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1.1. Identificar y reconocer los logros que suponen los actuales sistemas democráticos como el resultado no lineal en el tiempo de los movimientos y acciones que han contribuido al afianzamiento y articulación del principio de libertad, a través del análisis de los principales procesos históricos que se han desarrollado, la comprensión de los textos políticos y constitucionales fundamentales y el uso adecuado de términos y conceptos históricos. </w:t>
            </w:r>
          </w:p>
          <w:p w14:paraId="09C9E87E" w14:textId="77777777" w:rsidR="00AC1AC7" w:rsidRDefault="00AC1AC7">
            <w:pPr>
              <w:rPr>
                <w:rFonts w:ascii="Arial" w:hAnsi="Arial"/>
              </w:rPr>
            </w:pPr>
          </w:p>
        </w:tc>
        <w:tc>
          <w:tcPr>
            <w:tcW w:w="2408" w:type="dxa"/>
          </w:tcPr>
          <w:p w14:paraId="21E8D42F" w14:textId="3C15412E" w:rsidR="00AC1AC7" w:rsidRDefault="00000000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</w:t>
            </w:r>
            <w:r w:rsidR="005F3F2D">
              <w:rPr>
                <w:rFonts w:ascii="Arial" w:hAnsi="Arial"/>
              </w:rPr>
              <w:t>a</w:t>
            </w:r>
            <w:r>
              <w:rPr>
                <w:rFonts w:ascii="Arial" w:hAnsi="Arial"/>
              </w:rPr>
              <w:t>rticipación e implicación</w:t>
            </w:r>
          </w:p>
        </w:tc>
        <w:tc>
          <w:tcPr>
            <w:tcW w:w="1986" w:type="dxa"/>
          </w:tcPr>
          <w:p w14:paraId="7C20E191" w14:textId="3D207708" w:rsidR="00AC1AC7" w:rsidRDefault="00000000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</w:t>
            </w:r>
            <w:r w:rsidR="005F3F2D">
              <w:rPr>
                <w:rFonts w:ascii="Arial" w:hAnsi="Arial"/>
              </w:rPr>
              <w:t>vi</w:t>
            </w:r>
            <w:r>
              <w:rPr>
                <w:rFonts w:ascii="Arial" w:hAnsi="Arial"/>
              </w:rPr>
              <w:t>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147A775B" w14:textId="7836F083" w:rsidR="00AC1AC7" w:rsidRDefault="00000000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</w:t>
            </w:r>
            <w:r w:rsidR="005F3F2D">
              <w:rPr>
                <w:rFonts w:ascii="Arial" w:hAnsi="Arial"/>
              </w:rPr>
              <w:t>d</w:t>
            </w:r>
            <w:r>
              <w:rPr>
                <w:rFonts w:ascii="Arial" w:hAnsi="Arial"/>
              </w:rPr>
              <w:t>es descritas de manera adecuada</w:t>
            </w:r>
            <w:r w:rsidR="005F3F2D">
              <w:rPr>
                <w:rFonts w:ascii="Arial" w:hAnsi="Arial"/>
              </w:rPr>
              <w:t>,</w:t>
            </w:r>
            <w:r>
              <w:rPr>
                <w:rFonts w:ascii="Arial" w:hAnsi="Arial"/>
              </w:rPr>
              <w:t xml:space="preserve">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3941A551" w14:textId="136D72CF" w:rsidR="00AC1AC7" w:rsidRDefault="00000000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266FE44D" w14:textId="167095FE" w:rsidR="00AC1AC7" w:rsidRDefault="00000000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</w:t>
            </w:r>
            <w:r w:rsidR="005F3F2D">
              <w:rPr>
                <w:rFonts w:ascii="Arial" w:hAnsi="Arial"/>
              </w:rPr>
              <w:t>s</w:t>
            </w:r>
            <w:r>
              <w:rPr>
                <w:rFonts w:ascii="Arial" w:hAnsi="Arial"/>
              </w:rPr>
              <w:t xml:space="preserve">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2D962994" w14:textId="77777777" w:rsidR="00AC1AC7" w:rsidRDefault="00000000">
            <w:pPr>
              <w:pStyle w:val="Textoindependiente"/>
            </w:pPr>
            <w:r>
              <w:t>HMCO.</w:t>
            </w:r>
            <w:proofErr w:type="gramStart"/>
            <w:r>
              <w:t>1.A.</w:t>
            </w:r>
            <w:proofErr w:type="gramEnd"/>
            <w:r>
              <w:t>1.</w:t>
            </w:r>
          </w:p>
          <w:p w14:paraId="74C5D0CE" w14:textId="77777777" w:rsidR="00AC1AC7" w:rsidRDefault="00000000">
            <w:pPr>
              <w:pStyle w:val="Textoindependiente"/>
            </w:pPr>
            <w:r>
              <w:t>HMCO.</w:t>
            </w:r>
            <w:proofErr w:type="gramStart"/>
            <w:r>
              <w:t>1.A.</w:t>
            </w:r>
            <w:proofErr w:type="gramEnd"/>
            <w:r>
              <w:t>2</w:t>
            </w:r>
            <w:r>
              <w:br/>
            </w:r>
          </w:p>
        </w:tc>
      </w:tr>
      <w:tr w:rsidR="005F3F2D" w14:paraId="54362FD2" w14:textId="77777777" w:rsidTr="005F3F2D">
        <w:trPr>
          <w:trHeight w:val="152"/>
        </w:trPr>
        <w:tc>
          <w:tcPr>
            <w:tcW w:w="1135" w:type="dxa"/>
            <w:vMerge/>
          </w:tcPr>
          <w:p w14:paraId="63834C36" w14:textId="77777777" w:rsidR="005F3F2D" w:rsidRDefault="005F3F2D" w:rsidP="005F3F2D">
            <w:pPr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3F0F9746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1.2. Comprender los conceptos de revolución y cambio en el mundo contemporáneo y los elementos y factores que los causan y condicionan, a través del estudio de casos significativos de las revoluciones burguesas y socialistas que han ocurrido a lo largo de la historia </w:t>
            </w:r>
            <w:r>
              <w:rPr>
                <w:rFonts w:ascii="Arial" w:eastAsia="Arial" w:hAnsi="Arial" w:cs="Arial"/>
              </w:rPr>
              <w:lastRenderedPageBreak/>
              <w:t xml:space="preserve">contemporánea, así como de los movimientos de acción y reacción que han generado. </w:t>
            </w:r>
          </w:p>
          <w:p w14:paraId="542B223C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  <w:spacing w:val="-47"/>
              </w:rPr>
            </w:pPr>
          </w:p>
        </w:tc>
        <w:tc>
          <w:tcPr>
            <w:tcW w:w="2408" w:type="dxa"/>
          </w:tcPr>
          <w:p w14:paraId="15CD2E6B" w14:textId="570DCB2B" w:rsidR="005F3F2D" w:rsidRDefault="005F3F2D" w:rsidP="005F3F2D">
            <w:pPr>
              <w:pStyle w:val="Contenidodelatabla"/>
              <w:tabs>
                <w:tab w:val="left" w:pos="1581"/>
              </w:tabs>
              <w:ind w:right="48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 xml:space="preserve">Alto nivel de </w:t>
            </w:r>
            <w:r>
              <w:rPr>
                <w:rFonts w:ascii="Arial" w:hAnsi="Arial"/>
              </w:rPr>
              <w:lastRenderedPageBreak/>
              <w:t>participación e implicación</w:t>
            </w:r>
          </w:p>
        </w:tc>
        <w:tc>
          <w:tcPr>
            <w:tcW w:w="1986" w:type="dxa"/>
          </w:tcPr>
          <w:p w14:paraId="7B7A7172" w14:textId="4B6C28BF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 xml:space="preserve">Establece relaciones de </w:t>
            </w:r>
            <w:r>
              <w:rPr>
                <w:rFonts w:ascii="Arial" w:hAnsi="Arial"/>
              </w:rPr>
              <w:lastRenderedPageBreak/>
              <w:t>forma clara</w:t>
            </w:r>
          </w:p>
        </w:tc>
        <w:tc>
          <w:tcPr>
            <w:tcW w:w="1984" w:type="dxa"/>
          </w:tcPr>
          <w:p w14:paraId="235F138F" w14:textId="0B64962D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 xml:space="preserve">Su nivel de participación es </w:t>
            </w:r>
            <w:r>
              <w:rPr>
                <w:rFonts w:ascii="Arial" w:hAnsi="Arial"/>
              </w:rPr>
              <w:lastRenderedPageBreak/>
              <w:t>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117E1338" w14:textId="72F3C0BC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 xml:space="preserve">Sigue una guía establecida para realizar un análisis y muestra un nivel suficiente de </w:t>
            </w:r>
            <w:r>
              <w:rPr>
                <w:rFonts w:ascii="Arial" w:hAnsi="Arial"/>
              </w:rPr>
              <w:lastRenderedPageBreak/>
              <w:t>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2CB3FCA6" w14:textId="0AD306DB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0FF033B7" w14:textId="77777777" w:rsidR="005F3F2D" w:rsidRDefault="005F3F2D" w:rsidP="005F3F2D">
            <w:pPr>
              <w:pStyle w:val="Textoindependiente"/>
            </w:pPr>
            <w:r>
              <w:br/>
              <w:t>HMCO.</w:t>
            </w:r>
            <w:proofErr w:type="gramStart"/>
            <w:r>
              <w:t>1.A.</w:t>
            </w:r>
            <w:proofErr w:type="gramEnd"/>
            <w:r>
              <w:t>1.</w:t>
            </w:r>
          </w:p>
          <w:p w14:paraId="0CFCAAEE" w14:textId="77777777" w:rsidR="005F3F2D" w:rsidRDefault="005F3F2D" w:rsidP="005F3F2D">
            <w:pPr>
              <w:pStyle w:val="Textoindependiente"/>
            </w:pPr>
            <w:r>
              <w:t>HMCO.</w:t>
            </w:r>
            <w:proofErr w:type="gramStart"/>
            <w:r>
              <w:t>1.A.</w:t>
            </w:r>
            <w:proofErr w:type="gramEnd"/>
            <w:r>
              <w:t>2</w:t>
            </w:r>
            <w:r>
              <w:br/>
            </w:r>
          </w:p>
        </w:tc>
      </w:tr>
      <w:tr w:rsidR="005F3F2D" w14:paraId="2D248B07" w14:textId="77777777" w:rsidTr="005F3F2D">
        <w:trPr>
          <w:trHeight w:val="152"/>
        </w:trPr>
        <w:tc>
          <w:tcPr>
            <w:tcW w:w="1135" w:type="dxa"/>
            <w:vMerge/>
          </w:tcPr>
          <w:p w14:paraId="3DD57071" w14:textId="77777777" w:rsidR="005F3F2D" w:rsidRDefault="005F3F2D" w:rsidP="005F3F2D">
            <w:pPr>
              <w:rPr>
                <w:rFonts w:ascii="Times New Roman" w:hAnsi="Times New Roman"/>
                <w:spacing w:val="-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40478122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1.3. Entender el significado histórico de las transiciones políticas y de los procesos de democratización de la Edad Contemporánea como fundamento y garantía para la convivencia y el ejercicio de los derechos fundamentales, valorando las implicaciones que suponen el ejercicio de la ciudadanía activa y el respeto al ordenamiento constitucional, y generando juicios propios tanto con respecto al cumplimiento de aspiraciones y expectativas, así como a las amenazas y riesgos de la vida en democracia. </w:t>
            </w:r>
          </w:p>
          <w:p w14:paraId="1231C647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  <w:spacing w:val="-47"/>
              </w:rPr>
            </w:pPr>
          </w:p>
        </w:tc>
        <w:tc>
          <w:tcPr>
            <w:tcW w:w="2408" w:type="dxa"/>
          </w:tcPr>
          <w:p w14:paraId="1A904BDD" w14:textId="3024FC52" w:rsidR="005F3F2D" w:rsidRDefault="005F3F2D" w:rsidP="005F3F2D">
            <w:pPr>
              <w:pStyle w:val="Contenidodelatabla"/>
              <w:tabs>
                <w:tab w:val="left" w:pos="1581"/>
              </w:tabs>
              <w:ind w:left="56" w:right="48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2CBB2E5C" w14:textId="4D88C56B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23EE476E" w14:textId="1430D158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07370FCC" w14:textId="1DCA433F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6665A780" w14:textId="7041EAC4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4D7C1A6" w14:textId="77777777" w:rsidR="005F3F2D" w:rsidRDefault="005F3F2D" w:rsidP="005F3F2D">
            <w:pPr>
              <w:pStyle w:val="Textoindependiente"/>
            </w:pPr>
            <w:r>
              <w:t>HMCO.</w:t>
            </w:r>
            <w:proofErr w:type="gramStart"/>
            <w:r>
              <w:t>1.A.</w:t>
            </w:r>
            <w:proofErr w:type="gramEnd"/>
            <w:r>
              <w:t>9.</w:t>
            </w:r>
          </w:p>
          <w:p w14:paraId="442CE993" w14:textId="77777777" w:rsidR="005F3F2D" w:rsidRDefault="005F3F2D" w:rsidP="005F3F2D">
            <w:pPr>
              <w:pStyle w:val="Textoindependiente"/>
            </w:pPr>
            <w:r>
              <w:t>HMCO.</w:t>
            </w:r>
            <w:proofErr w:type="gramStart"/>
            <w:r>
              <w:t>1.A.</w:t>
            </w:r>
            <w:proofErr w:type="gramEnd"/>
            <w:r>
              <w:t>17.</w:t>
            </w:r>
          </w:p>
          <w:p w14:paraId="0A09984D" w14:textId="77777777" w:rsidR="005F3F2D" w:rsidRDefault="005F3F2D" w:rsidP="005F3F2D">
            <w:pPr>
              <w:pStyle w:val="Textoindependiente"/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11</w:t>
            </w:r>
          </w:p>
        </w:tc>
      </w:tr>
      <w:tr w:rsidR="005F3F2D" w14:paraId="0FE21B6B" w14:textId="77777777" w:rsidTr="005F3F2D">
        <w:trPr>
          <w:trHeight w:val="128"/>
        </w:trPr>
        <w:tc>
          <w:tcPr>
            <w:tcW w:w="1135" w:type="dxa"/>
            <w:vMerge w:val="restart"/>
          </w:tcPr>
          <w:p w14:paraId="6DF66933" w14:textId="77777777" w:rsidR="005F3F2D" w:rsidRDefault="005F3F2D" w:rsidP="005F3F2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2</w:t>
            </w:r>
          </w:p>
        </w:tc>
        <w:tc>
          <w:tcPr>
            <w:tcW w:w="2553" w:type="dxa"/>
          </w:tcPr>
          <w:p w14:paraId="212ECBAE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2.1. Tomar conciencia del grado de violencia, barbarie y destrucción alcanzado por los conflictos ocurridos en </w:t>
            </w:r>
            <w:r>
              <w:rPr>
                <w:rFonts w:ascii="Arial" w:eastAsia="Arial" w:hAnsi="Arial" w:cs="Arial"/>
              </w:rPr>
              <w:lastRenderedPageBreak/>
              <w:t xml:space="preserve">el mundo contemporáneo, así como de las causas de las conflagraciones bélicas y de las múltiples transformaciones que se producen en los contendientes, a través del empleo de fuentes históricas fiables y del uso de datos contrastados, valorando el impacto social y emocional que supone el uso de la violencia y el papel de las instituciones internacionales que velan por la paz y la mediación. </w:t>
            </w:r>
          </w:p>
          <w:p w14:paraId="1B489952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4B2EA0BA" w14:textId="295514D6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Alcanza y desarrolla la habilidad de manera sobresaliente, desde el rigor científico y uso de un vocabulario </w:t>
            </w:r>
            <w:r>
              <w:rPr>
                <w:rFonts w:ascii="Arial" w:hAnsi="Arial"/>
              </w:rPr>
              <w:lastRenderedPageBreak/>
              <w:t>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56D8D36A" w14:textId="50CE0801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  <w:t xml:space="preserve">Alto nivel de participación </w:t>
            </w:r>
            <w:r>
              <w:rPr>
                <w:rFonts w:ascii="Arial" w:hAnsi="Arial"/>
              </w:rPr>
              <w:lastRenderedPageBreak/>
              <w:t>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57336D29" w14:textId="639C3780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 xml:space="preserve">Logra las habilidades descritas de manera adecuada, </w:t>
            </w:r>
            <w:r>
              <w:rPr>
                <w:rFonts w:ascii="Arial" w:hAnsi="Arial"/>
              </w:rPr>
              <w:lastRenderedPageBreak/>
              <w:t>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6AEFAE0F" w14:textId="4AFB0918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07F5726F" w14:textId="4EDD6291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 xml:space="preserve">Comete errores graves, </w:t>
            </w:r>
            <w:r>
              <w:rPr>
                <w:rFonts w:ascii="Arial" w:hAnsi="Arial"/>
              </w:rPr>
              <w:lastRenderedPageBreak/>
              <w:t>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E33BEE6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12.</w:t>
            </w:r>
          </w:p>
          <w:p w14:paraId="522F6EB2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14.</w:t>
            </w:r>
          </w:p>
          <w:p w14:paraId="00B6874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15.</w:t>
            </w:r>
          </w:p>
          <w:p w14:paraId="75711FE9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</w:p>
        </w:tc>
      </w:tr>
      <w:tr w:rsidR="005F3F2D" w14:paraId="787E0A36" w14:textId="77777777" w:rsidTr="005F3F2D">
        <w:trPr>
          <w:trHeight w:val="539"/>
        </w:trPr>
        <w:tc>
          <w:tcPr>
            <w:tcW w:w="1135" w:type="dxa"/>
            <w:vMerge/>
          </w:tcPr>
          <w:p w14:paraId="70429AEE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463E8C1B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2.2. Analizar los principales conflictos civiles que se han producido en la Edad Contemporánea, a través del empleo de textos historiográficos y la elaboración de juicios argumentados, comprendiendo la importancia de la memoria histórica y del reconocimiento de las víctimas, del principio de Justicia Universal y del derecho a la verdad, la reparación y la garantía de no repetición. </w:t>
            </w:r>
          </w:p>
        </w:tc>
        <w:tc>
          <w:tcPr>
            <w:tcW w:w="2408" w:type="dxa"/>
          </w:tcPr>
          <w:p w14:paraId="6891B429" w14:textId="760000D5" w:rsidR="005F3F2D" w:rsidRDefault="005F3F2D" w:rsidP="005F3F2D">
            <w:pPr>
              <w:pStyle w:val="Contenidodelatabla"/>
              <w:ind w:left="56" w:right="49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38B96642" w14:textId="47C46E00" w:rsidR="005F3F2D" w:rsidRDefault="005F3F2D" w:rsidP="005F3F2D">
            <w:pPr>
              <w:pStyle w:val="Contenidodelatabla"/>
              <w:ind w:right="49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3B94B1E4" w14:textId="4966E6CB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52794F58" w14:textId="181F8546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12E5C2CE" w14:textId="54D4B124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136F1887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16.</w:t>
            </w:r>
          </w:p>
          <w:p w14:paraId="280CB5A8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3.</w:t>
            </w:r>
          </w:p>
          <w:p w14:paraId="0AA1B3DE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1.</w:t>
            </w:r>
          </w:p>
        </w:tc>
      </w:tr>
      <w:tr w:rsidR="005F3F2D" w14:paraId="2AEAE819" w14:textId="77777777" w:rsidTr="005F3F2D">
        <w:trPr>
          <w:trHeight w:val="539"/>
        </w:trPr>
        <w:tc>
          <w:tcPr>
            <w:tcW w:w="1135" w:type="dxa"/>
          </w:tcPr>
          <w:p w14:paraId="165AAD29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2FB1B4F8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2.3. Identificar los mecanismos psicológicos, sociales y culturales, así como las implicaciones ideológicas y emocionales que puedan conducir al uso o justificación de la violencia tratando relacionando los múltiples factores que han provocado los conflictos y analizando las transformaciones que sufren las sociedades en conflicto. </w:t>
            </w:r>
          </w:p>
          <w:p w14:paraId="4F7854FA" w14:textId="77777777" w:rsidR="005F3F2D" w:rsidRDefault="005F3F2D" w:rsidP="005F3F2D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08" w:type="dxa"/>
          </w:tcPr>
          <w:p w14:paraId="5660CE37" w14:textId="796D82C3" w:rsidR="005F3F2D" w:rsidRDefault="005F3F2D" w:rsidP="005F3F2D">
            <w:pPr>
              <w:pStyle w:val="Contenidodelatabla"/>
              <w:ind w:left="56" w:right="49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5AD3F430" w14:textId="6C713780" w:rsidR="005F3F2D" w:rsidRDefault="005F3F2D" w:rsidP="005F3F2D">
            <w:pPr>
              <w:pStyle w:val="Contenidodelatabla"/>
              <w:ind w:right="49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104BB7F9" w14:textId="7B51E801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43DD7977" w14:textId="43B4BE90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228991F0" w14:textId="6C268436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12B07783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4.</w:t>
            </w:r>
          </w:p>
          <w:p w14:paraId="16E58F78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11.</w:t>
            </w:r>
          </w:p>
          <w:p w14:paraId="7FBDAEE1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</w:p>
        </w:tc>
      </w:tr>
      <w:tr w:rsidR="005F3F2D" w14:paraId="244400E9" w14:textId="77777777" w:rsidTr="005F3F2D">
        <w:trPr>
          <w:trHeight w:val="87"/>
        </w:trPr>
        <w:tc>
          <w:tcPr>
            <w:tcW w:w="1135" w:type="dxa"/>
            <w:vMerge w:val="restart"/>
          </w:tcPr>
          <w:p w14:paraId="10D6D263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1C51E87F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3</w:t>
            </w:r>
          </w:p>
        </w:tc>
        <w:tc>
          <w:tcPr>
            <w:tcW w:w="2553" w:type="dxa"/>
          </w:tcPr>
          <w:p w14:paraId="0D512363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3.1. Describir la evolución de los conceptos de igualdad y de ciudadanía en la historia contemporánea y sus derivaciones sociales y políticas, a través del análisis multicausal de los principales sistemas políticos y sociales de los siglos XIX y XX, identificando las desigualdades y la concentración del poder en determinados grupos sociales. </w:t>
            </w:r>
          </w:p>
          <w:p w14:paraId="7CC738DF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01DDADCA" w14:textId="6FA4E1E8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3060CBB7" w14:textId="5135059F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0C740134" w14:textId="0DB2B1E2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595EEA93" w14:textId="25143CD5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2959FC92" w14:textId="6C819428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7C3B277B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2.</w:t>
            </w:r>
          </w:p>
          <w:p w14:paraId="04668D9A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3.</w:t>
            </w:r>
          </w:p>
          <w:p w14:paraId="6D53006B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7.</w:t>
            </w:r>
          </w:p>
        </w:tc>
      </w:tr>
      <w:tr w:rsidR="005F3F2D" w14:paraId="6D222AF5" w14:textId="77777777" w:rsidTr="005F3F2D">
        <w:trPr>
          <w:trHeight w:val="87"/>
        </w:trPr>
        <w:tc>
          <w:tcPr>
            <w:tcW w:w="1135" w:type="dxa"/>
            <w:vMerge/>
          </w:tcPr>
          <w:p w14:paraId="5FE39DD2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3A2A5D74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 3.2. Analizar las condiciones de vida, el mundo del trabajo, las </w:t>
            </w:r>
            <w:r>
              <w:rPr>
                <w:rFonts w:ascii="Arial" w:eastAsia="Arial" w:hAnsi="Arial" w:cs="Arial"/>
              </w:rPr>
              <w:lastRenderedPageBreak/>
              <w:t xml:space="preserve">relaciones laborales y su conflictividad a través del estudio multidisciplinar de los movimientos sociales, particularmente los relacionados con el obrerismo, valorando el papel que representan la acción colectiva y del sujeto en la historia para el reconocimiento de los derechos sociales y el bienestar colectivo. </w:t>
            </w:r>
          </w:p>
          <w:p w14:paraId="064FEEA8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43834965" w14:textId="55316776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 xml:space="preserve">Alcanza y desarrolla la habilidad de manera sobresaliente, desde </w:t>
            </w:r>
            <w:r>
              <w:rPr>
                <w:rFonts w:ascii="Arial" w:hAnsi="Arial"/>
              </w:rPr>
              <w:lastRenderedPageBreak/>
              <w:t>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1EA38188" w14:textId="31DA08B9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01AD1015" w14:textId="0FF8EC97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 xml:space="preserve">Logra las habilidades descritas de </w:t>
            </w:r>
            <w:r>
              <w:rPr>
                <w:rFonts w:ascii="Arial" w:hAnsi="Arial"/>
              </w:rPr>
              <w:lastRenderedPageBreak/>
              <w:t>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674EA8A7" w14:textId="1B39915D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4FA90342" w14:textId="7763E9F0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21EEDDB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9.</w:t>
            </w:r>
          </w:p>
          <w:p w14:paraId="63BD3835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11.</w:t>
            </w:r>
          </w:p>
        </w:tc>
      </w:tr>
      <w:tr w:rsidR="005F3F2D" w14:paraId="63DDF4C1" w14:textId="77777777" w:rsidTr="005F3F2D">
        <w:trPr>
          <w:trHeight w:val="87"/>
        </w:trPr>
        <w:tc>
          <w:tcPr>
            <w:tcW w:w="1135" w:type="dxa"/>
            <w:vMerge/>
          </w:tcPr>
          <w:p w14:paraId="52D6F3D0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1B544151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>3.3. Deducir a través del estudio crítico de noticias y datos estadísticos la evolución del estado social, identificando los logros y retrocesos experimentados y las medidas adoptadas por los diferentes estados contemporáneos, así como los límites y retos de futuro, desde una perspectiva solidaria en favor de los colectivos más vulnerables.</w:t>
            </w:r>
          </w:p>
          <w:p w14:paraId="0A5A703C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4A905CED" w14:textId="7A29160A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1F49D39B" w14:textId="3C41D527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6E479D2C" w14:textId="0B3530E9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4C65A635" w14:textId="712C4897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72A61797" w14:textId="04B0C356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8E401FA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10.</w:t>
            </w:r>
          </w:p>
          <w:p w14:paraId="0E2CB30F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7.</w:t>
            </w:r>
          </w:p>
        </w:tc>
      </w:tr>
      <w:tr w:rsidR="005F3F2D" w14:paraId="400B2680" w14:textId="77777777" w:rsidTr="005F3F2D">
        <w:trPr>
          <w:trHeight w:val="333"/>
        </w:trPr>
        <w:tc>
          <w:tcPr>
            <w:tcW w:w="1135" w:type="dxa"/>
            <w:vMerge/>
          </w:tcPr>
          <w:p w14:paraId="550373B1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07A3681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3.4. Valorar la diversidad social como fuente de enriquecimiento sociocultural a partir del estudio de los </w:t>
            </w:r>
            <w:r>
              <w:rPr>
                <w:rFonts w:ascii="Arial" w:eastAsia="Arial" w:hAnsi="Arial" w:cs="Arial"/>
              </w:rPr>
              <w:lastRenderedPageBreak/>
              <w:t xml:space="preserve">constantes movimientos migratorios de la historia contemporánea y actual. </w:t>
            </w:r>
          </w:p>
        </w:tc>
        <w:tc>
          <w:tcPr>
            <w:tcW w:w="2408" w:type="dxa"/>
          </w:tcPr>
          <w:p w14:paraId="6B89A73C" w14:textId="6BA393B6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Alcanza y desarrolla la habilidad de manera sobresaliente, desde el rigor científico y uso de un vocabulario histórico </w:t>
            </w:r>
            <w:r>
              <w:rPr>
                <w:rFonts w:ascii="Arial" w:hAnsi="Arial"/>
              </w:rPr>
              <w:lastRenderedPageBreak/>
              <w:t>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1AE1A7BB" w14:textId="628D8894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  <w:t xml:space="preserve">Alto nivel de participación desde un trabajo </w:t>
            </w:r>
            <w:r>
              <w:rPr>
                <w:rFonts w:ascii="Arial" w:hAnsi="Arial"/>
              </w:rPr>
              <w:lastRenderedPageBreak/>
              <w:t>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5DEC6468" w14:textId="020D4C5D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 xml:space="preserve">Logra las habilidades descritas de manera adecuada, aunque </w:t>
            </w:r>
            <w:r>
              <w:rPr>
                <w:rFonts w:ascii="Arial" w:hAnsi="Arial"/>
              </w:rPr>
              <w:lastRenderedPageBreak/>
              <w:t>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50D4E1D1" w14:textId="06BF9ED5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 xml:space="preserve">Comete errores </w:t>
            </w:r>
            <w:r>
              <w:rPr>
                <w:rFonts w:ascii="Arial" w:hAnsi="Arial"/>
              </w:rPr>
              <w:lastRenderedPageBreak/>
              <w:t>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11E7E852" w14:textId="40043653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 xml:space="preserve">Comete errores graves, con </w:t>
            </w:r>
            <w:r>
              <w:rPr>
                <w:rFonts w:ascii="Arial" w:hAnsi="Arial"/>
              </w:rPr>
              <w:lastRenderedPageBreak/>
              <w:t>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08C839A8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19.</w:t>
            </w:r>
          </w:p>
          <w:p w14:paraId="0458876D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8.</w:t>
            </w:r>
          </w:p>
          <w:p w14:paraId="53500636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5.</w:t>
            </w:r>
          </w:p>
        </w:tc>
      </w:tr>
      <w:tr w:rsidR="005F3F2D" w14:paraId="279DC84F" w14:textId="77777777" w:rsidTr="005F3F2D">
        <w:trPr>
          <w:trHeight w:val="1907"/>
        </w:trPr>
        <w:tc>
          <w:tcPr>
            <w:tcW w:w="1135" w:type="dxa"/>
            <w:vMerge w:val="restart"/>
          </w:tcPr>
          <w:p w14:paraId="06D0D106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  <w:p w14:paraId="13EF8276" w14:textId="77777777" w:rsidR="005F3F2D" w:rsidRDefault="005F3F2D" w:rsidP="005F3F2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4</w:t>
            </w:r>
          </w:p>
        </w:tc>
        <w:tc>
          <w:tcPr>
            <w:tcW w:w="2553" w:type="dxa"/>
          </w:tcPr>
          <w:p w14:paraId="666CB3F1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4.1. Analizar críticamente cómo se han ido construyendo en el tiempo las identidades colectivas, empleando los conceptos y métodos del pensamiento histórico, respetando la pluralidad y los sentimientos identitarios y valorando el legado histórico y cultural de las mismas. </w:t>
            </w:r>
          </w:p>
          <w:p w14:paraId="734024E6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7ED49186" w14:textId="3D4CB9F5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3BDFB931" w14:textId="24B41D64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10D05BDA" w14:textId="030CEEB4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246085E0" w14:textId="5ED15243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25FCA763" w14:textId="03451F32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8AE3F9A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7.</w:t>
            </w:r>
          </w:p>
          <w:p w14:paraId="7FCAF173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8.</w:t>
            </w:r>
          </w:p>
        </w:tc>
      </w:tr>
      <w:tr w:rsidR="005F3F2D" w14:paraId="11CC8296" w14:textId="77777777" w:rsidTr="005F3F2D">
        <w:trPr>
          <w:trHeight w:val="1907"/>
        </w:trPr>
        <w:tc>
          <w:tcPr>
            <w:tcW w:w="1135" w:type="dxa"/>
            <w:vMerge/>
          </w:tcPr>
          <w:p w14:paraId="6B1A382B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67E9AFAC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4.2. Comprender la importancia de las identidades colectivas en la configuración social, política y cultural del mundo contemporáneo, identificando las múltiples valencias de </w:t>
            </w:r>
            <w:r>
              <w:rPr>
                <w:rFonts w:ascii="Arial" w:eastAsia="Arial" w:hAnsi="Arial" w:cs="Arial"/>
              </w:rPr>
              <w:lastRenderedPageBreak/>
              <w:t xml:space="preserve">las mismas, mediante el análisis crítico de textos históricos e historiográficos y de fuentes de información actual, elaborando argumentos propios que contribuyan a un diálogo constructivo al respecto. </w:t>
            </w:r>
          </w:p>
          <w:p w14:paraId="0B05429D" w14:textId="77777777" w:rsidR="005F3F2D" w:rsidRDefault="005F3F2D" w:rsidP="005F3F2D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08" w:type="dxa"/>
          </w:tcPr>
          <w:p w14:paraId="63D92E71" w14:textId="35D2BD96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 xml:space="preserve">Realiza un análisis </w:t>
            </w:r>
            <w:r>
              <w:rPr>
                <w:rFonts w:ascii="Arial" w:hAnsi="Arial"/>
              </w:rPr>
              <w:lastRenderedPageBreak/>
              <w:t>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1DD781BD" w14:textId="0F2765E9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 xml:space="preserve">Busca información con </w:t>
            </w:r>
            <w:r>
              <w:rPr>
                <w:rFonts w:ascii="Arial" w:hAnsi="Arial"/>
              </w:rPr>
              <w:lastRenderedPageBreak/>
              <w:t>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6F98FD95" w14:textId="62D2AF9F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</w:t>
            </w:r>
            <w:r>
              <w:rPr>
                <w:rFonts w:ascii="Arial" w:hAnsi="Arial"/>
              </w:rPr>
              <w:lastRenderedPageBreak/>
              <w:t xml:space="preserve">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5B4539BC" w14:textId="20E4F607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 xml:space="preserve">Sigue una guía </w:t>
            </w:r>
            <w:r>
              <w:rPr>
                <w:rFonts w:ascii="Arial" w:hAnsi="Arial"/>
              </w:rPr>
              <w:lastRenderedPageBreak/>
              <w:t>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09C4BDD6" w14:textId="63901939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</w:t>
            </w:r>
            <w:r>
              <w:rPr>
                <w:rFonts w:ascii="Arial" w:hAnsi="Arial"/>
              </w:rPr>
              <w:lastRenderedPageBreak/>
              <w:t xml:space="preserve">científico </w:t>
            </w:r>
          </w:p>
        </w:tc>
        <w:tc>
          <w:tcPr>
            <w:tcW w:w="1699" w:type="dxa"/>
          </w:tcPr>
          <w:p w14:paraId="5BB37ABB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4.</w:t>
            </w:r>
          </w:p>
          <w:p w14:paraId="0F78366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5.</w:t>
            </w:r>
          </w:p>
        </w:tc>
      </w:tr>
      <w:tr w:rsidR="005F3F2D" w14:paraId="5E32B872" w14:textId="77777777" w:rsidTr="005F3F2D">
        <w:trPr>
          <w:trHeight w:val="120"/>
        </w:trPr>
        <w:tc>
          <w:tcPr>
            <w:tcW w:w="1135" w:type="dxa"/>
            <w:vMerge/>
          </w:tcPr>
          <w:p w14:paraId="6DBA748E" w14:textId="77777777" w:rsidR="005F3F2D" w:rsidRDefault="005F3F2D" w:rsidP="005F3F2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553" w:type="dxa"/>
          </w:tcPr>
          <w:p w14:paraId="2516510A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4.3. Reflexionar con actitud crítica ante la intolerancia que puedan provocar los sentimientos identitarios analizando su contribución a procesos tanto de dominio como de liberación. </w:t>
            </w:r>
          </w:p>
          <w:p w14:paraId="642FC45F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178D6541" w14:textId="21B53ED3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267221F1" w14:textId="1922DC5E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038CDE4A" w14:textId="0A750D51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4E387827" w14:textId="78E086E9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67663DA4" w14:textId="3D888E94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5857B5B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12.</w:t>
            </w:r>
          </w:p>
          <w:p w14:paraId="37E3E27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1.</w:t>
            </w:r>
          </w:p>
          <w:p w14:paraId="3C748C2F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2.</w:t>
            </w:r>
          </w:p>
        </w:tc>
      </w:tr>
      <w:tr w:rsidR="005F3F2D" w14:paraId="3507D50F" w14:textId="77777777" w:rsidTr="005F3F2D">
        <w:trPr>
          <w:trHeight w:val="138"/>
        </w:trPr>
        <w:tc>
          <w:tcPr>
            <w:tcW w:w="1135" w:type="dxa"/>
            <w:vMerge w:val="restart"/>
          </w:tcPr>
          <w:p w14:paraId="5ADAD14B" w14:textId="77777777" w:rsidR="005F3F2D" w:rsidRDefault="005F3F2D" w:rsidP="005F3F2D">
            <w:pPr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5</w:t>
            </w:r>
          </w:p>
        </w:tc>
        <w:tc>
          <w:tcPr>
            <w:tcW w:w="2553" w:type="dxa"/>
          </w:tcPr>
          <w:p w14:paraId="179C08F5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5.1. Analizar críticamente el fenómeno histórico de la globalización y su repercusión en el ámbito local y planetario, valiéndose del manejo de distintas fuentes de información y de una adecuada selección, validación, </w:t>
            </w:r>
            <w:r>
              <w:rPr>
                <w:rFonts w:ascii="Arial" w:eastAsia="Arial" w:hAnsi="Arial" w:cs="Arial"/>
              </w:rPr>
              <w:lastRenderedPageBreak/>
              <w:t xml:space="preserve">contraste y tratamiento de las mismas, previniendo la desinformación y considerando el emprendimiento, la innovación y el aprendizaje permanente como formas de afrontar los retos de un entorno económico, social y cultural en constante cambio. </w:t>
            </w:r>
          </w:p>
          <w:p w14:paraId="58106942" w14:textId="77777777" w:rsidR="005F3F2D" w:rsidRDefault="005F3F2D" w:rsidP="005F3F2D">
            <w:pPr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08A2E30B" w14:textId="13306E5D" w:rsidR="005F3F2D" w:rsidRDefault="005F3F2D" w:rsidP="005F3F2D">
            <w:pPr>
              <w:pStyle w:val="Contenidodelatabla"/>
              <w:ind w:left="56" w:right="47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 xml:space="preserve">Realiza un análisis exhaustivo llegando </w:t>
            </w:r>
            <w:r>
              <w:rPr>
                <w:rFonts w:ascii="Arial" w:hAnsi="Arial"/>
              </w:rPr>
              <w:lastRenderedPageBreak/>
              <w:t>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6BECDD35" w14:textId="4EADB46E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 xml:space="preserve">Busca información con coherencia tanto a nivel individual, </w:t>
            </w:r>
            <w:r>
              <w:rPr>
                <w:rFonts w:ascii="Arial" w:hAnsi="Arial"/>
              </w:rPr>
              <w:lastRenderedPageBreak/>
              <w:t>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78EF2DA4" w14:textId="2124CEB9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 xml:space="preserve">y aplica cierto </w:t>
            </w:r>
            <w:r>
              <w:rPr>
                <w:rFonts w:ascii="Arial" w:hAnsi="Arial"/>
              </w:rPr>
              <w:lastRenderedPageBreak/>
              <w:t>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0AB6E24B" w14:textId="5ED9AE39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 xml:space="preserve">Sigue una guía establecida para realizar un </w:t>
            </w:r>
            <w:r>
              <w:rPr>
                <w:rFonts w:ascii="Arial" w:hAnsi="Arial"/>
              </w:rPr>
              <w:lastRenderedPageBreak/>
              <w:t>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25141883" w14:textId="241B051D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0EFD1516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1.</w:t>
            </w:r>
          </w:p>
          <w:p w14:paraId="1E1EA903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5.</w:t>
            </w:r>
          </w:p>
          <w:p w14:paraId="19469E86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6.</w:t>
            </w:r>
          </w:p>
          <w:p w14:paraId="453C4AA1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</w:p>
        </w:tc>
      </w:tr>
      <w:tr w:rsidR="005F3F2D" w14:paraId="23C1A0BB" w14:textId="77777777" w:rsidTr="005F3F2D">
        <w:trPr>
          <w:trHeight w:val="138"/>
        </w:trPr>
        <w:tc>
          <w:tcPr>
            <w:tcW w:w="1135" w:type="dxa"/>
            <w:vMerge/>
          </w:tcPr>
          <w:p w14:paraId="088580BC" w14:textId="77777777" w:rsidR="005F3F2D" w:rsidRDefault="005F3F2D" w:rsidP="005F3F2D">
            <w:pP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4A86F70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5.2. Identificar los principales retos del siglo XXI y el origen histórico de los mismos, a través del análisis de la interconexión entre diversos procesos políticos, económicos, sociales y culturales en un contexto global, argumentando la necesidad de adoptar comportamientos </w:t>
            </w:r>
            <w:proofErr w:type="spellStart"/>
            <w:r>
              <w:rPr>
                <w:rFonts w:ascii="Arial" w:eastAsia="Arial" w:hAnsi="Arial" w:cs="Arial"/>
              </w:rPr>
              <w:t>ecosocialmente</w:t>
            </w:r>
            <w:proofErr w:type="spellEnd"/>
            <w:r>
              <w:rPr>
                <w:rFonts w:ascii="Arial" w:eastAsia="Arial" w:hAnsi="Arial" w:cs="Arial"/>
              </w:rPr>
              <w:t xml:space="preserve"> responsables y orientados a la sostenibilidad del planeta, la defensa de las instituciones democráticas, la mejora del bienestar colectivo y la solidaridad entre las generaciones presentes y futuras. </w:t>
            </w:r>
          </w:p>
        </w:tc>
        <w:tc>
          <w:tcPr>
            <w:tcW w:w="2408" w:type="dxa"/>
          </w:tcPr>
          <w:p w14:paraId="4CC7C592" w14:textId="5F56C4F6" w:rsidR="005F3F2D" w:rsidRDefault="005F3F2D" w:rsidP="005F3F2D">
            <w:pPr>
              <w:pStyle w:val="Contenidodelatabla"/>
              <w:ind w:left="56" w:right="47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26F3607C" w14:textId="038F5D04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61C944D8" w14:textId="6DFC2357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0162FD78" w14:textId="69DA8F97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4DA2A6C1" w14:textId="659BC897" w:rsidR="005F3F2D" w:rsidRDefault="005F3F2D" w:rsidP="005F3F2D">
            <w:pPr>
              <w:pStyle w:val="Contenidodelatabla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73E422DD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2.</w:t>
            </w:r>
          </w:p>
          <w:p w14:paraId="121A5B0B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6.</w:t>
            </w:r>
          </w:p>
          <w:p w14:paraId="1823780F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9.</w:t>
            </w:r>
          </w:p>
        </w:tc>
      </w:tr>
      <w:tr w:rsidR="005F3F2D" w14:paraId="576E422B" w14:textId="77777777" w:rsidTr="005F3F2D">
        <w:trPr>
          <w:trHeight w:val="138"/>
        </w:trPr>
        <w:tc>
          <w:tcPr>
            <w:tcW w:w="1135" w:type="dxa"/>
            <w:vMerge/>
          </w:tcPr>
          <w:p w14:paraId="563FF222" w14:textId="77777777" w:rsidR="005F3F2D" w:rsidRDefault="005F3F2D" w:rsidP="005F3F2D">
            <w:pPr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6E38F823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5.3. Generar y exponer juicios personales sobre </w:t>
            </w:r>
            <w:r>
              <w:rPr>
                <w:rFonts w:ascii="Arial" w:eastAsia="Arial" w:hAnsi="Arial" w:cs="Arial"/>
              </w:rPr>
              <w:lastRenderedPageBreak/>
              <w:t>los cambios que la globalización ha producido en el contexto de las relaciones internacionales con respecto a la seguridad y a la paz mundial, analizando las diferentes estrategias de amenazas y disuasión en el nuevo contexto internacional multipolar.</w:t>
            </w:r>
          </w:p>
        </w:tc>
        <w:tc>
          <w:tcPr>
            <w:tcW w:w="2408" w:type="dxa"/>
          </w:tcPr>
          <w:p w14:paraId="1A94453D" w14:textId="76EDD3B2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Alcanza y desarrolla la habilidad de manera </w:t>
            </w:r>
            <w:r>
              <w:rPr>
                <w:rFonts w:ascii="Arial" w:hAnsi="Arial"/>
              </w:rPr>
              <w:lastRenderedPageBreak/>
              <w:t>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4530E5A4" w14:textId="3C1A7A92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Cumple lo solicitado con </w:t>
            </w:r>
            <w:r>
              <w:rPr>
                <w:rFonts w:ascii="Arial" w:hAnsi="Arial"/>
              </w:rPr>
              <w:lastRenderedPageBreak/>
              <w:t>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7FE68C0E" w14:textId="5E83A518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Logra las habilidades </w:t>
            </w:r>
            <w:r>
              <w:rPr>
                <w:rFonts w:ascii="Arial" w:hAnsi="Arial"/>
              </w:rPr>
              <w:lastRenderedPageBreak/>
              <w:t>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4A98003A" w14:textId="63F88251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Alcanza de manera </w:t>
            </w:r>
            <w:r>
              <w:rPr>
                <w:rFonts w:ascii="Arial" w:hAnsi="Arial"/>
              </w:rPr>
              <w:lastRenderedPageBreak/>
              <w:t>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444D96C0" w14:textId="1D88F51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F9D09E1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1.</w:t>
            </w:r>
          </w:p>
          <w:p w14:paraId="7690FD89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4.</w:t>
            </w:r>
          </w:p>
          <w:p w14:paraId="335B7A44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5.</w:t>
            </w:r>
          </w:p>
        </w:tc>
      </w:tr>
      <w:tr w:rsidR="005F3F2D" w14:paraId="7E626D41" w14:textId="77777777" w:rsidTr="005F3F2D">
        <w:trPr>
          <w:trHeight w:val="240"/>
        </w:trPr>
        <w:tc>
          <w:tcPr>
            <w:tcW w:w="1135" w:type="dxa"/>
            <w:vMerge w:val="restart"/>
          </w:tcPr>
          <w:p w14:paraId="3BED3FB1" w14:textId="77777777" w:rsidR="005F3F2D" w:rsidRDefault="005F3F2D" w:rsidP="005F3F2D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17B13B80" w14:textId="77777777" w:rsidR="005F3F2D" w:rsidRDefault="005F3F2D" w:rsidP="005F3F2D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05445AF2" w14:textId="77777777" w:rsidR="005F3F2D" w:rsidRDefault="005F3F2D" w:rsidP="005F3F2D">
            <w:pPr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6</w:t>
            </w:r>
          </w:p>
        </w:tc>
        <w:tc>
          <w:tcPr>
            <w:tcW w:w="2553" w:type="dxa"/>
          </w:tcPr>
          <w:p w14:paraId="2A61A74B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6.1. Valorar el significado histórico de la idea de progreso y sus múltiples consecuencias sociales, territoriales y ambientales, a través del tratamiento de datos numéricos, la interpretación de gráficos y la comprensión multifactorial de los ritmos y ciclos de crecimiento, argumentando la necesidad de adoptar comportamientos </w:t>
            </w:r>
            <w:proofErr w:type="spellStart"/>
            <w:r>
              <w:rPr>
                <w:rFonts w:ascii="Arial" w:eastAsia="Arial" w:hAnsi="Arial" w:cs="Arial"/>
              </w:rPr>
              <w:t>ecosociales</w:t>
            </w:r>
            <w:proofErr w:type="spellEnd"/>
            <w:r>
              <w:rPr>
                <w:rFonts w:ascii="Arial" w:eastAsia="Arial" w:hAnsi="Arial" w:cs="Arial"/>
              </w:rPr>
              <w:t xml:space="preserve"> que garanticen la sostenibilidad del planeta. </w:t>
            </w:r>
          </w:p>
          <w:p w14:paraId="7F5BB69E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7C79CB73" w14:textId="405056F4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677EE4F3" w14:textId="4A85A6AD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0A2226F5" w14:textId="3FC5B0A4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5B3D2EF6" w14:textId="57D1A8A9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553F88C7" w14:textId="363BBC7F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016F2C57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2.</w:t>
            </w:r>
          </w:p>
          <w:p w14:paraId="2104A441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6.</w:t>
            </w:r>
          </w:p>
          <w:p w14:paraId="4A1E1041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9.</w:t>
            </w:r>
          </w:p>
        </w:tc>
      </w:tr>
      <w:tr w:rsidR="005F3F2D" w14:paraId="49F6E6BC" w14:textId="77777777" w:rsidTr="005F3F2D">
        <w:trPr>
          <w:trHeight w:val="1013"/>
        </w:trPr>
        <w:tc>
          <w:tcPr>
            <w:tcW w:w="1135" w:type="dxa"/>
            <w:vMerge/>
          </w:tcPr>
          <w:p w14:paraId="210664D4" w14:textId="77777777" w:rsidR="005F3F2D" w:rsidRDefault="005F3F2D" w:rsidP="005F3F2D">
            <w:pPr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D56E991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6.2. Comparar los distintos sistemas económicos que se han desarrollado en el mundo contemporáneo, a través del análisis multidisciplinar de los mismos y de las doctrinas y teorías de las que derivan, identificando las relaciones de subordinación y de dependencia y los conflictos que generan, tanto en el ámbito nacional como internacional, y justificando la necesidad del acceso universal a los recursos básicos. </w:t>
            </w:r>
          </w:p>
          <w:p w14:paraId="5A4B1D44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0EAE9F62" w14:textId="59F03D7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5C2538BC" w14:textId="15CEAAC3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1AFE5EBD" w14:textId="3D9F4E63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2B85355B" w14:textId="41AD7832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305C9C7B" w14:textId="22C1D73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BEBEBE7" w14:textId="77777777" w:rsidR="005F3F2D" w:rsidRDefault="005F3F2D" w:rsidP="005F3F2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HMCO.</w:t>
            </w:r>
            <w:proofErr w:type="gramStart"/>
            <w:r>
              <w:rPr>
                <w:rFonts w:ascii="Times New Roman" w:hAnsi="Times New Roman"/>
                <w:color w:val="000000" w:themeColor="text1"/>
              </w:rPr>
              <w:t>1.A.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>6.</w:t>
            </w:r>
          </w:p>
          <w:p w14:paraId="54C5F939" w14:textId="77777777" w:rsidR="005F3F2D" w:rsidRDefault="005F3F2D" w:rsidP="005F3F2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HMCO.</w:t>
            </w:r>
            <w:proofErr w:type="gramStart"/>
            <w:r>
              <w:rPr>
                <w:rFonts w:ascii="Times New Roman" w:hAnsi="Times New Roman"/>
                <w:color w:val="000000" w:themeColor="text1"/>
              </w:rPr>
              <w:t>1.B.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>8.</w:t>
            </w:r>
          </w:p>
        </w:tc>
      </w:tr>
      <w:tr w:rsidR="005F3F2D" w14:paraId="5AAF427D" w14:textId="77777777" w:rsidTr="005F3F2D">
        <w:trPr>
          <w:trHeight w:val="1013"/>
        </w:trPr>
        <w:tc>
          <w:tcPr>
            <w:tcW w:w="1135" w:type="dxa"/>
            <w:vMerge/>
          </w:tcPr>
          <w:p w14:paraId="1FFE8AC6" w14:textId="77777777" w:rsidR="005F3F2D" w:rsidRDefault="005F3F2D" w:rsidP="005F3F2D">
            <w:pPr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31E848E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6.3. Tomar conciencia de la importancia de adoptar comportamientos responsables que favorezcan un modelo de desarrollo en el que resulten compatibles las expectativas de crecimiento y de bienestar, tanto individual como colectivo, con la justicia social a nivel internacional y la sostenibilidad del planeta, a partir del análisis de las </w:t>
            </w:r>
            <w:r>
              <w:rPr>
                <w:rFonts w:ascii="Arial" w:eastAsia="Arial" w:hAnsi="Arial" w:cs="Arial"/>
              </w:rPr>
              <w:lastRenderedPageBreak/>
              <w:t xml:space="preserve">experiencias históricas derivadas de la aplicación de diferentes políticas inspiradas en las principales doctrinas económicas. </w:t>
            </w:r>
          </w:p>
          <w:p w14:paraId="44CFFF05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7A774EF0" w14:textId="4934198B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4E1C4226" w14:textId="0F27592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2D229A7A" w14:textId="1EBE898E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238CF8AA" w14:textId="08A9E901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 xml:space="preserve">Nivel de comprensión suficiente pero </w:t>
            </w:r>
            <w:r>
              <w:rPr>
                <w:rFonts w:ascii="Arial" w:hAnsi="Arial"/>
              </w:rPr>
              <w:lastRenderedPageBreak/>
              <w:t>no profundo</w:t>
            </w:r>
          </w:p>
        </w:tc>
        <w:tc>
          <w:tcPr>
            <w:tcW w:w="1701" w:type="dxa"/>
          </w:tcPr>
          <w:p w14:paraId="722C4A07" w14:textId="6C3B929F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2820D832" w14:textId="77777777" w:rsidR="005F3F2D" w:rsidRDefault="005F3F2D" w:rsidP="005F3F2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HMCO.</w:t>
            </w:r>
            <w:proofErr w:type="gramStart"/>
            <w:r>
              <w:rPr>
                <w:rFonts w:ascii="Times New Roman" w:hAnsi="Times New Roman"/>
                <w:color w:val="000000" w:themeColor="text1"/>
              </w:rPr>
              <w:t>1.B.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>7.</w:t>
            </w:r>
          </w:p>
          <w:p w14:paraId="0F12AE24" w14:textId="77777777" w:rsidR="005F3F2D" w:rsidRDefault="005F3F2D" w:rsidP="005F3F2D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HMCO.</w:t>
            </w:r>
            <w:proofErr w:type="gramStart"/>
            <w:r>
              <w:rPr>
                <w:rFonts w:ascii="Times New Roman" w:hAnsi="Times New Roman"/>
                <w:color w:val="000000" w:themeColor="text1"/>
              </w:rPr>
              <w:t>1.C.</w:t>
            </w:r>
            <w:proofErr w:type="gramEnd"/>
            <w:r>
              <w:rPr>
                <w:rFonts w:ascii="Times New Roman" w:hAnsi="Times New Roman"/>
                <w:color w:val="000000" w:themeColor="text1"/>
              </w:rPr>
              <w:t>4.</w:t>
            </w:r>
          </w:p>
        </w:tc>
      </w:tr>
      <w:tr w:rsidR="005F3F2D" w14:paraId="56216A1D" w14:textId="77777777" w:rsidTr="005F3F2D">
        <w:trPr>
          <w:trHeight w:val="276"/>
        </w:trPr>
        <w:tc>
          <w:tcPr>
            <w:tcW w:w="1135" w:type="dxa"/>
            <w:vMerge w:val="restart"/>
          </w:tcPr>
          <w:p w14:paraId="1096A415" w14:textId="77777777" w:rsidR="005F3F2D" w:rsidRDefault="005F3F2D" w:rsidP="005F3F2D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</w:p>
          <w:p w14:paraId="7E2177F7" w14:textId="77777777" w:rsidR="005F3F2D" w:rsidRDefault="005F3F2D" w:rsidP="005F3F2D">
            <w:pPr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7</w:t>
            </w:r>
          </w:p>
        </w:tc>
        <w:tc>
          <w:tcPr>
            <w:tcW w:w="2553" w:type="dxa"/>
          </w:tcPr>
          <w:p w14:paraId="650443BA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7.1. Generar opiniones argumentadas, debatir y transferir ideas y conocimientos sobre la función que han desempeñado el pensamiento y las ideologías en la transformación de la realidad, desde los orígenes de la Edad Contemporánea hasta la actualidad, comprendiendo y contextualizando dichos fenómenos a través del trabajo sobre textos históricos e historiográficos y de fuentes literarias, del cine y otros documentos audiovisuales. </w:t>
            </w:r>
          </w:p>
          <w:p w14:paraId="6FA7204B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798EC265" w14:textId="4772E91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74C4A548" w14:textId="3546195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3705C074" w14:textId="1826163F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72B5015F" w14:textId="3A91B0B9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2502948C" w14:textId="5A5B903F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F097C39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17</w:t>
            </w:r>
          </w:p>
          <w:p w14:paraId="59EF8DD7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6.</w:t>
            </w:r>
          </w:p>
        </w:tc>
      </w:tr>
      <w:tr w:rsidR="005F3F2D" w14:paraId="60504469" w14:textId="77777777" w:rsidTr="005F3F2D">
        <w:trPr>
          <w:trHeight w:val="276"/>
        </w:trPr>
        <w:tc>
          <w:tcPr>
            <w:tcW w:w="1135" w:type="dxa"/>
            <w:vMerge/>
          </w:tcPr>
          <w:p w14:paraId="5AF0C1C9" w14:textId="77777777" w:rsidR="005F3F2D" w:rsidRDefault="005F3F2D" w:rsidP="005F3F2D">
            <w:pPr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61472165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7.2. Abordar críticamente los principales temas clave de la historia y de la actualidad, a través de la aproximación a las principales corrientes historiográficas y a los usos que se hacen de la historia, valorando </w:t>
            </w:r>
            <w:r>
              <w:rPr>
                <w:rFonts w:ascii="Arial" w:eastAsia="Arial" w:hAnsi="Arial" w:cs="Arial"/>
              </w:rPr>
              <w:lastRenderedPageBreak/>
              <w:t xml:space="preserve">críticamente los principales proyectos sociales, políticos y culturales que han tenido lugar en la historia contemporánea desde la perspectiva ética contenida en la Declaración Universal de los Derechos Humanos. </w:t>
            </w:r>
          </w:p>
          <w:p w14:paraId="00D916AF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2347D5C6" w14:textId="49F0A591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 xml:space="preserve">Realiza un análisis exhaustivo llegando a </w:t>
            </w:r>
            <w:r>
              <w:rPr>
                <w:rFonts w:ascii="Arial" w:hAnsi="Arial"/>
              </w:rPr>
              <w:lastRenderedPageBreak/>
              <w:t>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15E0C821" w14:textId="6DD20EF2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 xml:space="preserve">Busca información con coherencia tanto </w:t>
            </w:r>
            <w:r>
              <w:rPr>
                <w:rFonts w:ascii="Arial" w:hAnsi="Arial"/>
              </w:rPr>
              <w:lastRenderedPageBreak/>
              <w:t>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6B6A45A2" w14:textId="0C5202A6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66FE3D6A" w14:textId="427AD814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 xml:space="preserve">Sigue una guía establecida para </w:t>
            </w:r>
            <w:r>
              <w:rPr>
                <w:rFonts w:ascii="Arial" w:hAnsi="Arial"/>
              </w:rPr>
              <w:lastRenderedPageBreak/>
              <w:t>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428700C5" w14:textId="53E64225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503569A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13.</w:t>
            </w:r>
          </w:p>
          <w:p w14:paraId="2C23B8BD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11.</w:t>
            </w:r>
          </w:p>
          <w:p w14:paraId="7172E88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12.</w:t>
            </w:r>
          </w:p>
        </w:tc>
      </w:tr>
      <w:tr w:rsidR="005F3F2D" w14:paraId="616B1439" w14:textId="77777777" w:rsidTr="005F3F2D">
        <w:trPr>
          <w:trHeight w:val="276"/>
        </w:trPr>
        <w:tc>
          <w:tcPr>
            <w:tcW w:w="1135" w:type="dxa"/>
            <w:vMerge/>
          </w:tcPr>
          <w:p w14:paraId="025D4C3C" w14:textId="77777777" w:rsidR="005F3F2D" w:rsidRDefault="005F3F2D" w:rsidP="005F3F2D">
            <w:pPr>
              <w:jc w:val="both"/>
              <w:rPr>
                <w:rFonts w:ascii="Times New Roman" w:hAnsi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50425657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7.3. Valorar la capacidad de movilización de las ideas y el poder de los imaginarios colectivos, analizando las distintas experiencias históricas inspiradas en diferentes ideologías desde la Ilustración hasta nuestros días. </w:t>
            </w:r>
          </w:p>
        </w:tc>
        <w:tc>
          <w:tcPr>
            <w:tcW w:w="2408" w:type="dxa"/>
          </w:tcPr>
          <w:p w14:paraId="1BF71875" w14:textId="046FCF9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71720A9B" w14:textId="418778C8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3F0DCECD" w14:textId="5578C8AB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0FC356EE" w14:textId="2E22E617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53EAB4BD" w14:textId="72C17EBB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E248D0D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8.</w:t>
            </w:r>
          </w:p>
          <w:p w14:paraId="0B441620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1.B.</w:t>
            </w:r>
            <w:proofErr w:type="gramEnd"/>
            <w:r>
              <w:rPr>
                <w:rFonts w:ascii="Times New Roman" w:hAnsi="Times New Roman"/>
              </w:rPr>
              <w:t>10.</w:t>
            </w:r>
          </w:p>
          <w:p w14:paraId="4E117A67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9.</w:t>
            </w:r>
          </w:p>
          <w:p w14:paraId="0F91A4C7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</w:p>
        </w:tc>
      </w:tr>
      <w:tr w:rsidR="005F3F2D" w14:paraId="4CE5D108" w14:textId="77777777" w:rsidTr="005F3F2D">
        <w:trPr>
          <w:trHeight w:val="204"/>
        </w:trPr>
        <w:tc>
          <w:tcPr>
            <w:tcW w:w="1135" w:type="dxa"/>
            <w:vMerge w:val="restart"/>
          </w:tcPr>
          <w:p w14:paraId="63F3B5CE" w14:textId="77777777" w:rsidR="005F3F2D" w:rsidRDefault="005F3F2D" w:rsidP="005F3F2D">
            <w:pPr>
              <w:jc w:val="both"/>
              <w:rPr>
                <w:rFonts w:ascii="Arial" w:hAnsi="Arial" w:cs="Arial"/>
                <w:b/>
                <w:bCs/>
                <w:color w:val="000000" w:themeColor="text1"/>
                <w:spacing w:val="-1"/>
                <w:sz w:val="18"/>
                <w:szCs w:val="18"/>
              </w:rPr>
            </w:pPr>
          </w:p>
          <w:p w14:paraId="17929DA5" w14:textId="77777777" w:rsidR="005F3F2D" w:rsidRDefault="005F3F2D" w:rsidP="005F3F2D">
            <w:pPr>
              <w:jc w:val="both"/>
              <w:rPr>
                <w:rFonts w:ascii="Times New Roman" w:hAnsi="Times New Roman"/>
                <w:b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pacing w:val="-1"/>
                <w:sz w:val="18"/>
                <w:szCs w:val="18"/>
              </w:rPr>
              <w:t xml:space="preserve">COMP.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ESPECÍ. 8</w:t>
            </w:r>
          </w:p>
        </w:tc>
        <w:tc>
          <w:tcPr>
            <w:tcW w:w="2553" w:type="dxa"/>
          </w:tcPr>
          <w:p w14:paraId="6EB67571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8.1. Analizar los cambios y permanencias en la historia, atendiendo a procesos de más larga duración, como los comportamientos demográficos, ciclos vitales y modos de vida en la sociedad </w:t>
            </w:r>
            <w:r>
              <w:rPr>
                <w:rFonts w:ascii="Arial" w:eastAsia="Arial" w:hAnsi="Arial" w:cs="Arial"/>
              </w:rPr>
              <w:lastRenderedPageBreak/>
              <w:t xml:space="preserve">contemporánea, a través del acercamiento al pensamiento histórico y la realización de proyectos de investigación, identificando los mecanismos de control, dominio y sumisión, los roles de género y edad asignados, así como los escenarios de lucha por la dignidad y contra la discriminación de diversos colectivos. </w:t>
            </w:r>
          </w:p>
          <w:p w14:paraId="68C45A39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4FC62562" w14:textId="34580767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 xml:space="preserve">Realiza un análisis exhaustivo llegando a </w:t>
            </w:r>
            <w:r>
              <w:rPr>
                <w:rFonts w:ascii="Arial" w:hAnsi="Arial"/>
              </w:rPr>
              <w:lastRenderedPageBreak/>
              <w:t>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7F94F0EC" w14:textId="771412CB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 xml:space="preserve">Busca información con coherencia tanto </w:t>
            </w:r>
            <w:r>
              <w:rPr>
                <w:rFonts w:ascii="Arial" w:hAnsi="Arial"/>
              </w:rPr>
              <w:lastRenderedPageBreak/>
              <w:t>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0FEB8326" w14:textId="25D78BC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5913148E" w14:textId="68359BED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 xml:space="preserve">Sigue una guía establecida para </w:t>
            </w:r>
            <w:r>
              <w:rPr>
                <w:rFonts w:ascii="Arial" w:hAnsi="Arial"/>
              </w:rPr>
              <w:lastRenderedPageBreak/>
              <w:t>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4C087DED" w14:textId="38A2707C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7CD3CDFA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 xml:space="preserve">10. </w:t>
            </w:r>
          </w:p>
          <w:p w14:paraId="6491EAB3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19</w:t>
            </w:r>
          </w:p>
        </w:tc>
      </w:tr>
      <w:tr w:rsidR="005F3F2D" w14:paraId="392FCF50" w14:textId="77777777" w:rsidTr="005F3F2D">
        <w:trPr>
          <w:trHeight w:val="204"/>
        </w:trPr>
        <w:tc>
          <w:tcPr>
            <w:tcW w:w="1135" w:type="dxa"/>
            <w:vMerge/>
          </w:tcPr>
          <w:p w14:paraId="27911159" w14:textId="77777777" w:rsidR="005F3F2D" w:rsidRDefault="005F3F2D" w:rsidP="005F3F2D">
            <w:pPr>
              <w:jc w:val="both"/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03535D53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8.2. Contrastar el papel relegado de la mujer en la historia contemporánea, identificando y valorando la importancia de las figuras individuales y colectivas como protagonistas anónimas de la historia contemporánea, así como el papel de los movimientos feministas en el reconocimiento de sus derechos y en el logro de la igualdad efectiva de mujeres y hombres, así como la corresponsabilidad en el cuidado de las personas. </w:t>
            </w:r>
          </w:p>
          <w:p w14:paraId="302FF266" w14:textId="77777777" w:rsidR="005F3F2D" w:rsidRDefault="005F3F2D" w:rsidP="005F3F2D">
            <w:pPr>
              <w:jc w:val="both"/>
              <w:rPr>
                <w:rFonts w:ascii="Arial" w:hAnsi="Arial"/>
                <w:color w:val="000000" w:themeColor="text1"/>
              </w:rPr>
            </w:pPr>
          </w:p>
        </w:tc>
        <w:tc>
          <w:tcPr>
            <w:tcW w:w="2408" w:type="dxa"/>
          </w:tcPr>
          <w:p w14:paraId="3A730434" w14:textId="199641DC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y desarrolla la habilidad de manera 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697524DE" w14:textId="47BA8655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Cumple lo solicitado con 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4E143AA7" w14:textId="3E055071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Logra las habilidades 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791B08FB" w14:textId="2E205DAF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Alcanza de manera 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1D34901A" w14:textId="41FF3987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t>No alcanza las habilidades</w:t>
            </w:r>
            <w:r>
              <w:rPr>
                <w:rFonts w:ascii="Arial" w:hAnsi="Arial"/>
              </w:rPr>
              <w:br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0489064C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7.</w:t>
            </w:r>
          </w:p>
          <w:p w14:paraId="17C344B7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1.A.</w:t>
            </w:r>
            <w:proofErr w:type="gramEnd"/>
            <w:r>
              <w:rPr>
                <w:rFonts w:ascii="Times New Roman" w:hAnsi="Times New Roman"/>
              </w:rPr>
              <w:t>18.</w:t>
            </w:r>
          </w:p>
        </w:tc>
      </w:tr>
      <w:tr w:rsidR="005F3F2D" w14:paraId="6BF0E8D5" w14:textId="77777777" w:rsidTr="005F3F2D">
        <w:trPr>
          <w:trHeight w:val="204"/>
        </w:trPr>
        <w:tc>
          <w:tcPr>
            <w:tcW w:w="1135" w:type="dxa"/>
            <w:vMerge/>
          </w:tcPr>
          <w:p w14:paraId="7A30F7B1" w14:textId="77777777" w:rsidR="005F3F2D" w:rsidRDefault="005F3F2D" w:rsidP="005F3F2D">
            <w:pPr>
              <w:jc w:val="both"/>
              <w:rPr>
                <w:rFonts w:ascii="Arial" w:hAnsi="Arial" w:cs="Arial"/>
                <w:color w:val="000000" w:themeColor="text1"/>
                <w:spacing w:val="-1"/>
                <w:sz w:val="18"/>
                <w:szCs w:val="18"/>
              </w:rPr>
            </w:pPr>
          </w:p>
        </w:tc>
        <w:tc>
          <w:tcPr>
            <w:tcW w:w="2553" w:type="dxa"/>
          </w:tcPr>
          <w:p w14:paraId="439B3404" w14:textId="77777777" w:rsidR="005F3F2D" w:rsidRDefault="005F3F2D" w:rsidP="005F3F2D">
            <w:pPr>
              <w:jc w:val="both"/>
              <w:rPr>
                <w:rFonts w:ascii="Arial" w:hAnsi="Arial"/>
              </w:rPr>
            </w:pPr>
            <w:r>
              <w:rPr>
                <w:rFonts w:ascii="Arial" w:eastAsia="Arial" w:hAnsi="Arial" w:cs="Arial"/>
              </w:rPr>
              <w:t xml:space="preserve">8.3. Entender y poner en valor los </w:t>
            </w:r>
            <w:r>
              <w:rPr>
                <w:rFonts w:ascii="Arial" w:eastAsia="Arial" w:hAnsi="Arial" w:cs="Arial"/>
              </w:rPr>
              <w:lastRenderedPageBreak/>
              <w:t>comportamientos sociales, las relaciones de género e intergeneracionales y aquellas percepciones, emociones y esquemas culturales de las sociedades contemporáneas en las que se encierra una diversidad social a partir de estudios sobre la población, los modos de vida y la actividad cotidiana.</w:t>
            </w:r>
          </w:p>
          <w:p w14:paraId="34275AE4" w14:textId="77777777" w:rsidR="005F3F2D" w:rsidRDefault="005F3F2D" w:rsidP="005F3F2D">
            <w:pPr>
              <w:jc w:val="both"/>
              <w:rPr>
                <w:rFonts w:ascii="Arial" w:eastAsia="Arial" w:hAnsi="Arial" w:cs="Arial"/>
              </w:rPr>
            </w:pPr>
          </w:p>
        </w:tc>
        <w:tc>
          <w:tcPr>
            <w:tcW w:w="2408" w:type="dxa"/>
          </w:tcPr>
          <w:p w14:paraId="64D6A3B5" w14:textId="7FF4933F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Alcanza y desarrolla la habilidad de manera </w:t>
            </w:r>
            <w:r>
              <w:rPr>
                <w:rFonts w:ascii="Arial" w:hAnsi="Arial"/>
              </w:rPr>
              <w:lastRenderedPageBreak/>
              <w:t>sobresaliente, desde el rigor científico y uso de un vocabulario histórico completamente adecuado al marco.</w:t>
            </w:r>
            <w:r>
              <w:rPr>
                <w:rFonts w:ascii="Arial" w:hAnsi="Arial"/>
              </w:rPr>
              <w:br/>
              <w:t>Realiza un análisis exhaustivo llegando a establecer relaciones complejas.</w:t>
            </w:r>
            <w:r>
              <w:rPr>
                <w:rFonts w:ascii="Arial" w:hAnsi="Arial"/>
              </w:rPr>
              <w:br/>
              <w:t>Alto nivel de participación e implicación</w:t>
            </w:r>
          </w:p>
        </w:tc>
        <w:tc>
          <w:tcPr>
            <w:tcW w:w="1986" w:type="dxa"/>
          </w:tcPr>
          <w:p w14:paraId="19535084" w14:textId="7852C124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Cumple lo solicitado con </w:t>
            </w:r>
            <w:r>
              <w:rPr>
                <w:rFonts w:ascii="Arial" w:hAnsi="Arial"/>
              </w:rPr>
              <w:lastRenderedPageBreak/>
              <w:t>solvencia.</w:t>
            </w:r>
            <w:r>
              <w:rPr>
                <w:rFonts w:ascii="Arial" w:hAnsi="Arial"/>
              </w:rPr>
              <w:br/>
              <w:t>Alto nivel de participación desde un trabajo bien estructurado.</w:t>
            </w:r>
            <w:r>
              <w:rPr>
                <w:rFonts w:ascii="Arial" w:hAnsi="Arial"/>
              </w:rPr>
              <w:br/>
              <w:t>Busca información con coherencia tanto a nivel individual, como grupal.</w:t>
            </w:r>
            <w:r>
              <w:rPr>
                <w:rFonts w:ascii="Arial" w:hAnsi="Arial"/>
              </w:rPr>
              <w:br/>
              <w:t>Establece relaciones de forma clara</w:t>
            </w:r>
          </w:p>
        </w:tc>
        <w:tc>
          <w:tcPr>
            <w:tcW w:w="1984" w:type="dxa"/>
          </w:tcPr>
          <w:p w14:paraId="2C4491CD" w14:textId="3B2F8202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Logra las habilidades </w:t>
            </w:r>
            <w:r>
              <w:rPr>
                <w:rFonts w:ascii="Arial" w:hAnsi="Arial"/>
              </w:rPr>
              <w:lastRenderedPageBreak/>
              <w:t>descritas de manera adecuada, aunque mejorable.</w:t>
            </w:r>
            <w:r>
              <w:rPr>
                <w:rFonts w:ascii="Arial" w:hAnsi="Arial"/>
              </w:rPr>
              <w:br/>
              <w:t xml:space="preserve">Establece relaciones elementales </w:t>
            </w:r>
            <w:r>
              <w:rPr>
                <w:rFonts w:ascii="Arial" w:hAnsi="Arial"/>
              </w:rPr>
              <w:br/>
              <w:t>y aplica cierto rigor.</w:t>
            </w:r>
            <w:r>
              <w:rPr>
                <w:rFonts w:ascii="Arial" w:hAnsi="Arial"/>
              </w:rPr>
              <w:br/>
              <w:t>Su nivel de participación es adecuado.</w:t>
            </w:r>
            <w:r>
              <w:rPr>
                <w:rFonts w:ascii="Arial" w:hAnsi="Arial"/>
              </w:rPr>
              <w:br/>
              <w:t>Nivel de comprensión adecuado</w:t>
            </w:r>
          </w:p>
        </w:tc>
        <w:tc>
          <w:tcPr>
            <w:tcW w:w="1843" w:type="dxa"/>
          </w:tcPr>
          <w:p w14:paraId="5D9A21A3" w14:textId="680BB7EE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 xml:space="preserve">Alcanza de manera </w:t>
            </w:r>
            <w:r>
              <w:rPr>
                <w:rFonts w:ascii="Arial" w:hAnsi="Arial"/>
              </w:rPr>
              <w:lastRenderedPageBreak/>
              <w:t>suficiente</w:t>
            </w:r>
            <w:r>
              <w:rPr>
                <w:rFonts w:ascii="Arial" w:hAnsi="Arial"/>
              </w:rPr>
              <w:br/>
              <w:t>las habilidades planteadas.</w:t>
            </w:r>
            <w:r>
              <w:rPr>
                <w:rFonts w:ascii="Arial" w:hAnsi="Arial"/>
              </w:rPr>
              <w:br/>
              <w:t>Comete errores en aspectos irrelevantes.</w:t>
            </w:r>
            <w:r>
              <w:rPr>
                <w:rFonts w:ascii="Arial" w:hAnsi="Arial"/>
              </w:rPr>
              <w:br/>
              <w:t>Sigue una guía establecida para realizar un análisis y muestra un nivel suficiente de participación</w:t>
            </w:r>
            <w:r>
              <w:rPr>
                <w:rFonts w:ascii="Arial" w:hAnsi="Arial"/>
              </w:rPr>
              <w:br/>
              <w:t>Nivel de comprensión suficiente pero no profundo</w:t>
            </w:r>
          </w:p>
        </w:tc>
        <w:tc>
          <w:tcPr>
            <w:tcW w:w="1701" w:type="dxa"/>
          </w:tcPr>
          <w:p w14:paraId="7D0964F2" w14:textId="10B4D21A" w:rsidR="005F3F2D" w:rsidRDefault="005F3F2D" w:rsidP="005F3F2D">
            <w:pPr>
              <w:pStyle w:val="Contenidodelatabla"/>
              <w:jc w:val="both"/>
              <w:rPr>
                <w:rFonts w:ascii="Arial" w:hAnsi="Arial"/>
                <w:color w:val="000000" w:themeColor="text1"/>
              </w:rPr>
            </w:pPr>
            <w:r>
              <w:rPr>
                <w:rFonts w:ascii="Arial" w:hAnsi="Arial"/>
              </w:rPr>
              <w:lastRenderedPageBreak/>
              <w:t>No alcanza las habilidades</w:t>
            </w: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</w:rPr>
              <w:lastRenderedPageBreak/>
              <w:t>descritas.</w:t>
            </w:r>
            <w:r>
              <w:rPr>
                <w:rFonts w:ascii="Arial" w:hAnsi="Arial"/>
              </w:rPr>
              <w:br/>
              <w:t>Comete errores graves, con dificultades</w:t>
            </w:r>
            <w:r>
              <w:rPr>
                <w:rFonts w:ascii="Arial" w:hAnsi="Arial"/>
              </w:rPr>
              <w:br/>
              <w:t xml:space="preserve">de análisis y sin rigor científico </w:t>
            </w:r>
          </w:p>
        </w:tc>
        <w:tc>
          <w:tcPr>
            <w:tcW w:w="1699" w:type="dxa"/>
          </w:tcPr>
          <w:p w14:paraId="6C7285FB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3.</w:t>
            </w:r>
          </w:p>
          <w:p w14:paraId="008AE7F2" w14:textId="77777777" w:rsidR="005F3F2D" w:rsidRDefault="005F3F2D" w:rsidP="005F3F2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HMCO.</w:t>
            </w:r>
            <w:proofErr w:type="gramStart"/>
            <w:r>
              <w:rPr>
                <w:rFonts w:ascii="Times New Roman" w:hAnsi="Times New Roman"/>
              </w:rPr>
              <w:t>1.C.</w:t>
            </w:r>
            <w:proofErr w:type="gramEnd"/>
            <w:r>
              <w:rPr>
                <w:rFonts w:ascii="Times New Roman" w:hAnsi="Times New Roman"/>
              </w:rPr>
              <w:t>5.</w:t>
            </w:r>
          </w:p>
        </w:tc>
      </w:tr>
    </w:tbl>
    <w:p w14:paraId="14211CE2" w14:textId="77777777" w:rsidR="00AC1AC7" w:rsidRDefault="00AC1AC7">
      <w:pPr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14:paraId="555DBF86" w14:textId="77777777" w:rsidR="00AC1AC7" w:rsidRDefault="00AC1AC7">
      <w:pPr>
        <w:rPr>
          <w:rFonts w:ascii="Times New Roman" w:hAnsi="Times New Roman"/>
          <w:sz w:val="18"/>
          <w:szCs w:val="18"/>
        </w:rPr>
      </w:pPr>
    </w:p>
    <w:p w14:paraId="08896514" w14:textId="77777777" w:rsidR="00AC1AC7" w:rsidRDefault="00AC1AC7">
      <w:pPr>
        <w:rPr>
          <w:rFonts w:ascii="Times New Roman" w:hAnsi="Times New Roman"/>
          <w:sz w:val="18"/>
          <w:szCs w:val="18"/>
        </w:rPr>
      </w:pPr>
    </w:p>
    <w:p w14:paraId="19F76B3D" w14:textId="77777777" w:rsidR="00AC1AC7" w:rsidRDefault="00AC1AC7">
      <w:pPr>
        <w:rPr>
          <w:rFonts w:ascii="Times New Roman" w:hAnsi="Times New Roman"/>
          <w:sz w:val="18"/>
          <w:szCs w:val="18"/>
        </w:rPr>
      </w:pPr>
    </w:p>
    <w:p w14:paraId="43D9B4C3" w14:textId="77777777" w:rsidR="00AC1AC7" w:rsidRDefault="00AC1AC7">
      <w:pPr>
        <w:rPr>
          <w:rFonts w:ascii="Times New Roman" w:hAnsi="Times New Roman"/>
          <w:sz w:val="18"/>
          <w:szCs w:val="18"/>
        </w:rPr>
      </w:pPr>
    </w:p>
    <w:p w14:paraId="11F8801F" w14:textId="77777777" w:rsidR="00AC1AC7" w:rsidRDefault="00AC1AC7">
      <w:pPr>
        <w:rPr>
          <w:rFonts w:ascii="Times New Roman" w:hAnsi="Times New Roman"/>
          <w:sz w:val="18"/>
          <w:szCs w:val="18"/>
        </w:rPr>
      </w:pPr>
    </w:p>
    <w:p w14:paraId="0557F297" w14:textId="77777777" w:rsidR="00AC1AC7" w:rsidRDefault="00AC1AC7">
      <w:pPr>
        <w:rPr>
          <w:rFonts w:ascii="Times New Roman" w:hAnsi="Times New Roman"/>
          <w:sz w:val="18"/>
          <w:szCs w:val="18"/>
        </w:rPr>
      </w:pPr>
    </w:p>
    <w:sectPr w:rsidR="00AC1AC7">
      <w:pgSz w:w="16838" w:h="11906" w:orient="landscape"/>
      <w:pgMar w:top="1100" w:right="227" w:bottom="278" w:left="641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AC7"/>
    <w:rsid w:val="00207F81"/>
    <w:rsid w:val="005F3F2D"/>
    <w:rsid w:val="00795358"/>
    <w:rsid w:val="00AC1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8F68C"/>
  <w15:docId w15:val="{611E8F1A-30DB-4E6C-AEE4-B0BE1E4F8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83E"/>
    <w:pPr>
      <w:widowControl w:val="0"/>
    </w:pPr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  <w:lang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2"/>
      <w:ind w:left="56"/>
    </w:pPr>
  </w:style>
  <w:style w:type="paragraph" w:styleId="NormalWeb">
    <w:name w:val="Normal (Web)"/>
    <w:basedOn w:val="Normal"/>
    <w:uiPriority w:val="99"/>
    <w:semiHidden/>
    <w:unhideWhenUsed/>
    <w:qFormat/>
    <w:rsid w:val="00A32BB5"/>
    <w:pPr>
      <w:widowControl/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CC07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EAC432-F623-4542-952A-13B6E214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5612</Words>
  <Characters>30869</Characters>
  <Application>Microsoft Office Word</Application>
  <DocSecurity>0</DocSecurity>
  <Lines>257</Lines>
  <Paragraphs>72</Paragraphs>
  <ScaleCrop>false</ScaleCrop>
  <Company/>
  <LinksUpToDate>false</LinksUpToDate>
  <CharactersWithSpaces>36409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A. DELANGE</dc:creator>
  <dc:description/>
  <cp:lastModifiedBy>DAVID A. DELANGE</cp:lastModifiedBy>
  <cp:revision>2</cp:revision>
  <dcterms:created xsi:type="dcterms:W3CDTF">2022-11-13T17:33:00Z</dcterms:created>
  <dcterms:modified xsi:type="dcterms:W3CDTF">2022-11-13T17:33:00Z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Creator">
    <vt:lpwstr>Writer</vt:lpwstr>
  </property>
  <property fmtid="{D5CDD505-2E9C-101B-9397-08002B2CF9AE}" pid="4" name="LastSaved">
    <vt:filetime>2022-10-31T00:00:00Z</vt:filetime>
  </property>
</Properties>
</file>